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8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5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</w:t>
      </w:r>
      <w:r>
        <w:rPr>
          <w:sz w:val="22"/>
          <w:szCs w:val="22"/>
        </w:rPr>
        <w:t xml:space="preserve"> договору</w:t>
      </w:r>
      <w:r>
        <w:rPr>
          <w:sz w:val="22"/>
          <w:szCs w:val="22"/>
        </w:rPr>
        <w:t xml:space="preserve"> подряда</w:t>
      </w:r>
      <w:r>
        <w:rPr>
          <w:sz w:val="22"/>
          <w:szCs w:val="22"/>
        </w:rPr>
        <w:t xml:space="preserve"> №__________ от «_____»_____________ 202</w:t>
      </w:r>
      <w:r>
        <w:rPr>
          <w:sz w:val="22"/>
          <w:szCs w:val="22"/>
        </w:rPr>
        <w:t xml:space="preserve">4 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54"/>
        <w:jc w:val="righ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ind w:left="5387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Типовая межотраслевая форма № М-35</w:t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ind w:left="5387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Утвержден</w:t>
      </w:r>
      <w:r>
        <w:rPr>
          <w:rFonts w:ascii="Arial" w:hAnsi="Arial" w:cs="Arial"/>
          <w:sz w:val="17"/>
          <w:szCs w:val="17"/>
        </w:rPr>
        <w:t xml:space="preserve">о Учетной политикой АО «ДГК»</w:t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ind w:left="5387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1162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794"/>
        <w:gridCol w:w="2041"/>
        <w:gridCol w:w="142"/>
        <w:gridCol w:w="425"/>
        <w:gridCol w:w="91"/>
        <w:gridCol w:w="51"/>
        <w:gridCol w:w="284"/>
        <w:gridCol w:w="186"/>
        <w:gridCol w:w="806"/>
        <w:gridCol w:w="284"/>
        <w:gridCol w:w="90"/>
        <w:gridCol w:w="137"/>
        <w:gridCol w:w="199"/>
      </w:tblGrid>
      <w:tr>
        <w:tblPrEx/>
        <w:trPr>
          <w:cantSplit/>
          <w:gridAfter w:val="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855"/>
              <w:rPr>
                <w:sz w:val="17"/>
                <w:szCs w:val="17"/>
              </w:rPr>
            </w:pPr>
            <w:r>
              <w:t xml:space="preserve">А К Т  №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794" w:type="dxa"/>
            <w:vAlign w:val="bottom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9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УТВЕРЖДАЮ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  <w:gridAfter w:val="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vMerge w:val="continue"/>
            <w:textDirection w:val="lrTb"/>
            <w:noWrap w:val="false"/>
          </w:tcPr>
          <w:p>
            <w:pPr>
              <w:pStyle w:val="855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9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32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  <w:gridAfter w:val="2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bottom"/>
            <w:vMerge w:val="restart"/>
            <w:textDirection w:val="lrTb"/>
            <w:noWrap w:val="false"/>
          </w:tcPr>
          <w:p>
            <w:pPr>
              <w:pStyle w:val="854"/>
              <w:ind w:left="256" w:hanging="28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об оприходовании материальных ценностей, полученных при разборке и демонтаже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15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5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54"/>
              <w:ind w:left="1248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зданий и сооружений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54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"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"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20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г.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</w:tbl>
    <w:p>
      <w:pPr>
        <w:pStyle w:val="854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</w:r>
      <w:r>
        <w:rPr>
          <w:rFonts w:ascii="Arial" w:hAnsi="Arial" w:cs="Arial"/>
          <w:sz w:val="12"/>
          <w:szCs w:val="12"/>
        </w:rPr>
      </w:r>
      <w:r>
        <w:rPr>
          <w:rFonts w:ascii="Arial" w:hAnsi="Arial" w:cs="Arial"/>
          <w:sz w:val="12"/>
          <w:szCs w:val="12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42"/>
        <w:gridCol w:w="141"/>
        <w:gridCol w:w="5812"/>
        <w:gridCol w:w="935"/>
        <w:gridCol w:w="1588"/>
      </w:tblGrid>
      <w:tr>
        <w:tblPrEx/>
        <w:trPr>
          <w:trHeight w:val="280" w:hRule="exact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81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158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Коды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blPrEx/>
        <w:trPr>
          <w:trHeight w:val="240" w:hRule="exact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7881" w:type="dxa"/>
            <w:vAlign w:val="bottom"/>
            <w:textDirection w:val="lrTb"/>
            <w:noWrap w:val="false"/>
          </w:tcPr>
          <w:p>
            <w:pPr>
              <w:pStyle w:val="854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Форма по ОКУД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58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0315009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  <w:trHeight w:val="240" w:hRule="exac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Организация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935" w:type="dxa"/>
            <w:vAlign w:val="bottom"/>
            <w:textDirection w:val="lrTb"/>
            <w:noWrap w:val="false"/>
          </w:tcPr>
          <w:p>
            <w:pPr>
              <w:pStyle w:val="854"/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ОКПО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58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  <w:trHeight w:val="2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Заказчик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095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935" w:type="dxa"/>
            <w:vAlign w:val="bottom"/>
            <w:textDirection w:val="lrTb"/>
            <w:noWrap w:val="false"/>
          </w:tcPr>
          <w:p>
            <w:pPr>
              <w:pStyle w:val="854"/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ОКПО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58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  <w:trHeight w:val="240" w:hRule="exact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Подрядчик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935" w:type="dxa"/>
            <w:vAlign w:val="bottom"/>
            <w:textDirection w:val="lrTb"/>
            <w:noWrap w:val="false"/>
          </w:tcPr>
          <w:p>
            <w:pPr>
              <w:pStyle w:val="854"/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ОКПО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158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854"/>
        <w:tabs>
          <w:tab w:val="left" w:pos="3402" w:leader="none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С привлечением оценочных организаций</w:t>
        <w:tab/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ind w:left="3402" w:right="537"/>
        <w:rPr>
          <w:rFonts w:ascii="Arial" w:hAnsi="Arial" w:cs="Arial"/>
          <w:sz w:val="2"/>
          <w:szCs w:val="2"/>
        </w:rPr>
        <w:pBdr>
          <w:top w:val="single" w:color="000000" w:sz="4" w:space="1"/>
        </w:pBd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pStyle w:val="854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ind w:right="539"/>
        <w:spacing w:after="200"/>
        <w:rPr>
          <w:rFonts w:ascii="Arial" w:hAnsi="Arial" w:cs="Arial"/>
          <w:sz w:val="2"/>
          <w:szCs w:val="2"/>
        </w:rPr>
        <w:pBdr>
          <w:top w:val="single" w:color="000000" w:sz="4" w:space="1"/>
        </w:pBd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3147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361"/>
        <w:gridCol w:w="964"/>
        <w:gridCol w:w="1644"/>
        <w:gridCol w:w="1418"/>
        <w:gridCol w:w="964"/>
      </w:tblGrid>
      <w:tr>
        <w:tblPrEx/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Дата</w:t>
              <w:br w:type="textWrapping" w:clear="all"/>
              <w:t xml:space="preserve">составления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Код вида операции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Структурное </w:t>
              <w:br w:type="textWrapping" w:clear="all"/>
              <w:t xml:space="preserve">подразделение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Вид </w:t>
              <w:br w:type="textWrapping" w:clear="all"/>
              <w:t xml:space="preserve">деятельности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64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854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</w:r>
      <w:r>
        <w:rPr>
          <w:rFonts w:ascii="Arial" w:hAnsi="Arial" w:cs="Arial"/>
          <w:sz w:val="12"/>
          <w:szCs w:val="12"/>
        </w:rPr>
      </w:r>
      <w:r>
        <w:rPr>
          <w:rFonts w:ascii="Arial" w:hAnsi="Arial" w:cs="Arial"/>
          <w:sz w:val="12"/>
          <w:szCs w:val="12"/>
        </w:rPr>
      </w:r>
    </w:p>
    <w:tbl>
      <w:tblPr>
        <w:tblW w:w="0" w:type="auto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Корреспондирующий счет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Материальные </w:t>
              <w:br w:type="textWrapping" w:clear="all"/>
              <w:t xml:space="preserve">ценности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Единица</w:t>
              <w:br w:type="textWrapping" w:clear="all"/>
              <w:t xml:space="preserve">измерения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Получено при разборке и демонтаже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Передается подрядчику </w:t>
              <w:br w:type="textWrapping" w:clear="all"/>
              <w:t xml:space="preserve">для повторного </w:t>
              <w:br w:type="textWrapping" w:clear="all"/>
              <w:t xml:space="preserve">использования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счет, субсчет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код </w:t>
              <w:br w:type="textWrapping" w:clear="all"/>
              <w:t xml:space="preserve">аналитичес-</w:t>
              <w:br w:type="textWrapping" w:clear="all"/>
              <w:t xml:space="preserve">кого учета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наименование, сорт, марка, размер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номенк-</w:t>
              <w:br w:type="textWrapping" w:clear="all"/>
              <w:t xml:space="preserve">латурный номер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наименование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код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коли-</w:t>
              <w:br w:type="textWrapping" w:clear="all"/>
              <w:t xml:space="preserve">чество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коэффи-</w:t>
              <w:br w:type="textWrapping" w:clear="all"/>
              <w:t xml:space="preserve">циент годности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коли-</w:t>
              <w:br w:type="textWrapping" w:clear="all"/>
              <w:t xml:space="preserve">чество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цена, руб. коп.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сумма, руб. коп.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7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8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9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10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12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854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jc w:val="right"/>
        <w:pageBreakBefore/>
        <w:spacing w:after="24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Оборотная сторона формы № М-35</w:t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Корреспондирующий счет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Материальные </w:t>
              <w:br w:type="textWrapping" w:clear="all"/>
              <w:t xml:space="preserve">ценности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Единица </w:t>
              <w:br w:type="textWrapping" w:clear="all"/>
              <w:t xml:space="preserve">измерения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Получено при разборке и демонтаже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Передается подрядчику </w:t>
              <w:br w:type="textWrapping" w:clear="all"/>
              <w:t xml:space="preserve">для повторного </w:t>
              <w:br w:type="textWrapping" w:clear="all"/>
              <w:t xml:space="preserve">использования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854"/>
              <w:jc w:val="center"/>
              <w:spacing w:before="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счет, субсчет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</w:pPr>
            <w:r>
              <w:rPr>
                <w:rFonts w:ascii="Arial" w:hAnsi="Arial" w:cs="Arial"/>
                <w:sz w:val="17"/>
                <w:szCs w:val="17"/>
              </w:rPr>
              <w:t xml:space="preserve">код </w:t>
              <w:br w:type="textWrapping" w:clear="all"/>
              <w:t xml:space="preserve">аналитичес-</w:t>
              <w:br w:type="textWrapping" w:clear="all"/>
              <w:t xml:space="preserve">кого учета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наименование, сорт, марка, размер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номенк-</w:t>
              <w:br w:type="textWrapping" w:clear="all"/>
              <w:t xml:space="preserve">латурный </w:t>
              <w:br w:type="textWrapping" w:clear="all"/>
              <w:t xml:space="preserve">номер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наименование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код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коли-</w:t>
              <w:br w:type="textWrapping" w:clear="all"/>
              <w:t xml:space="preserve">чество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коэффи-</w:t>
              <w:br w:type="textWrapping" w:clear="all"/>
              <w:t xml:space="preserve">циент годности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коли-</w:t>
              <w:br w:type="textWrapping" w:clear="all"/>
              <w:t xml:space="preserve">чество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цена, руб. коп.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4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сумма, руб. коп.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7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8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9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10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12</w: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Итого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Х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Х</w:t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862"/>
      </w:pPr>
      <w:r>
        <w:t xml:space="preserve">Указанные в настоящем акте материальные ценности приняты и подлежат оприходованию по счетам</w:t>
        <w:br w:type="textWrapping" w:clear="all"/>
        <w:t xml:space="preserve">баланса заказчика, годные для производства работ переданы подрядчику для повторного использования.</w:t>
      </w:r>
      <w:r/>
    </w:p>
    <w:p>
      <w:pPr>
        <w:pStyle w:val="856"/>
      </w:pPr>
      <w:r>
        <w:t xml:space="preserve">Заказчик </w:t>
        <w:tab/>
        <w:t xml:space="preserve">Подрядчик </w:t>
      </w:r>
      <w:r/>
    </w:p>
    <w:p>
      <w:pPr>
        <w:pStyle w:val="862"/>
        <w:spacing w:before="80" w:after="120"/>
        <w:tabs>
          <w:tab w:val="left" w:pos="5245" w:leader="none"/>
        </w:tabs>
      </w:pPr>
      <w:r>
        <w:t xml:space="preserve">М.П.</w:t>
        <w:tab/>
        <w:t xml:space="preserve">М.П.</w:t>
      </w:r>
      <w:r/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</w:tr>
    </w:tbl>
    <w:p>
      <w:pPr>
        <w:pStyle w:val="854"/>
        <w:tabs>
          <w:tab w:val="left" w:pos="5245" w:leader="none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</w:tr>
    </w:tbl>
    <w:p>
      <w:pPr>
        <w:pStyle w:val="854"/>
        <w:tabs>
          <w:tab w:val="left" w:pos="5245" w:leader="none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5245" w:leader="none"/>
              </w:tabs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</w:tr>
    </w:tbl>
    <w:p>
      <w:pPr>
        <w:pStyle w:val="854"/>
        <w:tabs>
          <w:tab w:val="left" w:pos="5245" w:leader="none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854"/>
        <w:tabs>
          <w:tab w:val="left" w:pos="5245" w:leader="none"/>
        </w:tabs>
        <w:rPr>
          <w:sz w:val="17"/>
          <w:szCs w:val="17"/>
        </w:rPr>
      </w:pPr>
      <w:r>
        <w:rPr>
          <w:sz w:val="17"/>
          <w:szCs w:val="17"/>
        </w:rPr>
        <w:t xml:space="preserve">Форма согласована                                                                                </w:t>
      </w:r>
      <w:r>
        <w:rPr>
          <w:sz w:val="17"/>
          <w:szCs w:val="17"/>
        </w:rPr>
        <w:t xml:space="preserve">            </w:t>
      </w:r>
      <w:r>
        <w:rPr>
          <w:sz w:val="17"/>
          <w:szCs w:val="17"/>
        </w:rPr>
        <w:t xml:space="preserve">Форма согласована</w:t>
      </w:r>
      <w:r>
        <w:rPr>
          <w:sz w:val="17"/>
          <w:szCs w:val="17"/>
        </w:rPr>
      </w:r>
      <w:r>
        <w:rPr>
          <w:sz w:val="17"/>
          <w:szCs w:val="17"/>
        </w:rPr>
      </w:r>
    </w:p>
    <w:tbl>
      <w:tblPr>
        <w:tblW w:w="1013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3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Заказчик:</w:t>
            </w:r>
            <w:r>
              <w:rPr>
                <w:sz w:val="22"/>
                <w:szCs w:val="22"/>
              </w:rPr>
              <w:t xml:space="preserve">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5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Подрядчик:</w:t>
            </w:r>
            <w:r>
              <w:rPr>
                <w:sz w:val="22"/>
                <w:szCs w:val="22"/>
              </w:rPr>
              <w:t xml:space="preserve">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5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</w:tbl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567" w:right="1304" w:bottom="709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  <w:rPr>
        <w:b/>
        <w:bCs/>
        <w:sz w:val="16"/>
      </w:rPr>
    </w:pPr>
    <w:r>
      <w:rPr>
        <w:b/>
        <w:bCs/>
        <w:sz w:val="16"/>
      </w:rPr>
    </w:r>
    <w:r>
      <w:rPr>
        <w:b/>
        <w:bCs/>
        <w:sz w:val="16"/>
      </w:rPr>
    </w:r>
    <w:r>
      <w:rPr>
        <w:b/>
        <w:bCs/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right"/>
      <w:rPr>
        <w:b/>
        <w:bCs/>
        <w:sz w:val="14"/>
        <w:szCs w:val="14"/>
      </w:rPr>
    </w:pPr>
    <w:r>
      <w:rPr>
        <w:b/>
        <w:bCs/>
        <w:sz w:val="14"/>
        <w:szCs w:val="14"/>
      </w:rPr>
    </w:r>
    <w:r>
      <w:rPr>
        <w:b/>
        <w:bCs/>
        <w:sz w:val="14"/>
        <w:szCs w:val="14"/>
      </w:rPr>
    </w:r>
    <w:r>
      <w:rPr>
        <w:b/>
        <w:bCs/>
        <w:sz w:val="14"/>
        <w:szCs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rPr>
      <w:lang w:val="ru-RU" w:eastAsia="ru-RU" w:bidi="ar-SA"/>
    </w:rPr>
  </w:style>
  <w:style w:type="paragraph" w:styleId="855">
    <w:name w:val="Заголовок 1"/>
    <w:basedOn w:val="854"/>
    <w:next w:val="854"/>
    <w:link w:val="854"/>
    <w:qFormat/>
    <w:pPr>
      <w:keepNext/>
      <w:outlineLvl w:val="0"/>
    </w:pPr>
    <w:rPr>
      <w:rFonts w:ascii="Arial" w:hAnsi="Arial" w:cs="Arial"/>
      <w:b/>
      <w:bCs/>
      <w:sz w:val="23"/>
      <w:szCs w:val="23"/>
    </w:rPr>
  </w:style>
  <w:style w:type="paragraph" w:styleId="856">
    <w:name w:val="Заголовок 2"/>
    <w:basedOn w:val="854"/>
    <w:next w:val="854"/>
    <w:link w:val="854"/>
    <w:qFormat/>
    <w:pPr>
      <w:keepNext/>
      <w:spacing w:before="80"/>
      <w:tabs>
        <w:tab w:val="left" w:pos="5103" w:leader="none"/>
      </w:tabs>
      <w:outlineLvl w:val="1"/>
    </w:pPr>
    <w:rPr>
      <w:rFonts w:ascii="Arial" w:hAnsi="Arial" w:cs="Arial"/>
      <w:b/>
      <w:bCs/>
      <w:sz w:val="17"/>
      <w:szCs w:val="17"/>
    </w:rPr>
  </w:style>
  <w:style w:type="character" w:styleId="857">
    <w:name w:val="Основной шрифт абзаца"/>
    <w:next w:val="857"/>
    <w:link w:val="854"/>
    <w:semiHidden/>
  </w:style>
  <w:style w:type="table" w:styleId="858">
    <w:name w:val="Обычная таблица"/>
    <w:next w:val="858"/>
    <w:link w:val="854"/>
    <w:semiHidden/>
    <w:tblPr/>
  </w:style>
  <w:style w:type="numbering" w:styleId="859">
    <w:name w:val="Нет списка"/>
    <w:next w:val="859"/>
    <w:link w:val="854"/>
    <w:semiHidden/>
  </w:style>
  <w:style w:type="paragraph" w:styleId="860">
    <w:name w:val="Верхний колонтитул"/>
    <w:basedOn w:val="854"/>
    <w:next w:val="860"/>
    <w:link w:val="854"/>
    <w:pPr>
      <w:tabs>
        <w:tab w:val="center" w:pos="4153" w:leader="none"/>
        <w:tab w:val="right" w:pos="8306" w:leader="none"/>
      </w:tabs>
    </w:pPr>
  </w:style>
  <w:style w:type="paragraph" w:styleId="861">
    <w:name w:val="Нижний колонтитул"/>
    <w:basedOn w:val="854"/>
    <w:next w:val="861"/>
    <w:link w:val="854"/>
    <w:pPr>
      <w:tabs>
        <w:tab w:val="center" w:pos="4153" w:leader="none"/>
        <w:tab w:val="right" w:pos="8306" w:leader="none"/>
      </w:tabs>
    </w:pPr>
  </w:style>
  <w:style w:type="paragraph" w:styleId="862">
    <w:name w:val="Основной текст"/>
    <w:basedOn w:val="854"/>
    <w:next w:val="862"/>
    <w:link w:val="854"/>
    <w:pPr>
      <w:spacing w:before="360"/>
    </w:pPr>
    <w:rPr>
      <w:rFonts w:ascii="Arial" w:hAnsi="Arial" w:cs="Arial"/>
      <w:sz w:val="17"/>
      <w:szCs w:val="17"/>
    </w:rPr>
  </w:style>
  <w:style w:type="paragraph" w:styleId="863">
    <w:name w:val="Схема документа"/>
    <w:basedOn w:val="854"/>
    <w:next w:val="863"/>
    <w:link w:val="854"/>
    <w:semiHidden/>
    <w:pPr>
      <w:shd w:val="clear" w:color="auto" w:fill="000080"/>
    </w:pPr>
    <w:rPr>
      <w:rFonts w:ascii="Tahoma" w:hAnsi="Tahoma" w:cs="Tahoma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Система Класс365 (class365.ru)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межотраслевая форма № М-35</dc:title>
  <dc:creator>Система Класс365 (class365.ru)</dc:creator>
  <cp:revision>16</cp:revision>
  <dcterms:created xsi:type="dcterms:W3CDTF">2019-07-17T04:29:00Z</dcterms:created>
  <dcterms:modified xsi:type="dcterms:W3CDTF">2024-08-30T05:24:44Z</dcterms:modified>
  <cp:version>1048576</cp:version>
</cp:coreProperties>
</file>